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86" w:rsidRPr="00884FF2" w:rsidRDefault="00554DB9" w:rsidP="00AB7286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BodyText"/>
        <w:jc w:val="both"/>
        <w:rPr>
          <w:b w:val="0"/>
          <w:sz w:val="28"/>
          <w:szCs w:val="28"/>
        </w:rPr>
      </w:pPr>
    </w:p>
    <w:p w:rsidR="00E626B1" w:rsidRPr="00884FF2" w:rsidRDefault="009B631E" w:rsidP="00E709BD">
      <w:pPr>
        <w:pStyle w:val="BodyTex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19.08.2020</w:t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№ 1484-ра</w:t>
      </w:r>
    </w:p>
    <w:p w:rsidR="00CB0F06" w:rsidRPr="00884FF2" w:rsidRDefault="00CB0F06" w:rsidP="00E709BD">
      <w:pPr>
        <w:pStyle w:val="BodyText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61100C">
        <w:rPr>
          <w:b w:val="0"/>
          <w:sz w:val="28"/>
          <w:szCs w:val="28"/>
        </w:rPr>
        <w:t>21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61100C">
        <w:rPr>
          <w:b w:val="0"/>
          <w:sz w:val="28"/>
          <w:szCs w:val="28"/>
        </w:rPr>
        <w:t xml:space="preserve">на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61100C" w:rsidP="00E709BD">
      <w:pPr>
        <w:pStyle w:val="BodyTex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2022 и 2023 годов</w:t>
      </w:r>
    </w:p>
    <w:p w:rsidR="00E709BD" w:rsidRPr="00884FF2" w:rsidRDefault="00E709BD" w:rsidP="00053975">
      <w:pPr>
        <w:pStyle w:val="BodyText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BodyText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BodyText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BodyText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BodyText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BodyText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BodyText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BodyText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EA2F8A">
        <w:rPr>
          <w:b w:val="0"/>
          <w:sz w:val="28"/>
          <w:szCs w:val="28"/>
        </w:rPr>
        <w:t>21</w:t>
      </w:r>
      <w:r w:rsidR="00C2585F" w:rsidRPr="00884FF2">
        <w:rPr>
          <w:b w:val="0"/>
          <w:sz w:val="28"/>
          <w:szCs w:val="28"/>
        </w:rPr>
        <w:t xml:space="preserve"> год и </w:t>
      </w:r>
      <w:r w:rsidR="00EA2F8A">
        <w:rPr>
          <w:b w:val="0"/>
          <w:sz w:val="28"/>
          <w:szCs w:val="28"/>
        </w:rPr>
        <w:t xml:space="preserve">на </w:t>
      </w:r>
      <w:r w:rsidR="00C2585F" w:rsidRPr="00884FF2">
        <w:rPr>
          <w:b w:val="0"/>
          <w:sz w:val="28"/>
          <w:szCs w:val="28"/>
        </w:rPr>
        <w:t xml:space="preserve">плановый период </w:t>
      </w:r>
      <w:r w:rsidR="00EA2F8A">
        <w:rPr>
          <w:b w:val="0"/>
          <w:sz w:val="28"/>
          <w:szCs w:val="28"/>
        </w:rPr>
        <w:t>2022 и 2023 годов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BodyText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</w:t>
      </w:r>
      <w:r w:rsidR="00E91797">
        <w:rPr>
          <w:b w:val="0"/>
          <w:sz w:val="28"/>
          <w:szCs w:val="28"/>
        </w:rPr>
        <w:t>21</w:t>
      </w:r>
      <w:r w:rsidR="003E47FF" w:rsidRPr="00884FF2">
        <w:rPr>
          <w:b w:val="0"/>
          <w:sz w:val="28"/>
          <w:szCs w:val="28"/>
        </w:rPr>
        <w:t xml:space="preserve"> год и </w:t>
      </w:r>
      <w:r w:rsidR="00E91797">
        <w:rPr>
          <w:b w:val="0"/>
          <w:sz w:val="28"/>
          <w:szCs w:val="28"/>
        </w:rPr>
        <w:t xml:space="preserve">на </w:t>
      </w:r>
      <w:r w:rsidR="003E47FF" w:rsidRPr="00884FF2">
        <w:rPr>
          <w:b w:val="0"/>
          <w:sz w:val="28"/>
          <w:szCs w:val="28"/>
        </w:rPr>
        <w:t xml:space="preserve">плановый период </w:t>
      </w:r>
      <w:r w:rsidR="00E91797">
        <w:rPr>
          <w:b w:val="0"/>
          <w:sz w:val="28"/>
          <w:szCs w:val="28"/>
        </w:rPr>
        <w:t>2022 и 2023 годов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</w:t>
      </w:r>
      <w:r w:rsidR="00E91797">
        <w:rPr>
          <w:b w:val="0"/>
          <w:sz w:val="28"/>
          <w:szCs w:val="28"/>
        </w:rPr>
        <w:t>1 год и плановый период 2022 и</w:t>
      </w:r>
      <w:r w:rsidR="0037736A">
        <w:rPr>
          <w:b w:val="0"/>
          <w:sz w:val="28"/>
          <w:szCs w:val="28"/>
        </w:rPr>
        <w:t xml:space="preserve"> 202</w:t>
      </w:r>
      <w:r w:rsidR="00E91797">
        <w:rPr>
          <w:b w:val="0"/>
          <w:sz w:val="28"/>
          <w:szCs w:val="28"/>
        </w:rPr>
        <w:t>3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BodyText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BodyText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Footer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Default="00AB1AA0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152F85" w:rsidRDefault="0027156E" w:rsidP="00003EA8">
      <w:pPr>
        <w:pStyle w:val="Foo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152F85" w:rsidRDefault="00152F85" w:rsidP="00003EA8">
      <w:pPr>
        <w:pStyle w:val="Footer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841758" w:rsidP="005A6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5A6EBC" w:rsidRPr="00216681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="005A6EBC" w:rsidRPr="00216681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2022 и 2023 годов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841758" w:rsidRDefault="00841758" w:rsidP="00216681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5A6EBC" w:rsidP="00841758">
      <w:pPr>
        <w:pStyle w:val="BodyText"/>
        <w:spacing w:line="360" w:lineRule="auto"/>
        <w:jc w:val="both"/>
        <w:rPr>
          <w:b w:val="0"/>
          <w:sz w:val="28"/>
          <w:szCs w:val="28"/>
        </w:rPr>
      </w:pPr>
      <w:r w:rsidRPr="00216681">
        <w:rPr>
          <w:sz w:val="28"/>
          <w:szCs w:val="28"/>
        </w:rPr>
        <w:tab/>
      </w:r>
      <w:bookmarkStart w:id="0" w:name="_Toc136336773"/>
      <w:r w:rsidR="00841758" w:rsidRPr="00841758">
        <w:rPr>
          <w:b w:val="0"/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2021 год и плановый период 2022 и 2023 годов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841758" w:rsidRPr="00841758" w:rsidRDefault="00841758" w:rsidP="00841758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 год, за 1 полугодие 2020 года, обобщения материалов структурных подразделений администрации города, организаций и </w:t>
      </w:r>
      <w:r w:rsidRPr="00841758">
        <w:rPr>
          <w:sz w:val="28"/>
          <w:szCs w:val="28"/>
        </w:rPr>
        <w:lastRenderedPageBreak/>
        <w:t>предприятий, зарегистрированных и осуществляющих свою деятельность на территории города.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bookmarkEnd w:id="0"/>
      <w:r w:rsidRPr="00841758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2023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2023 года.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Прогноз социально-экономического развития города Пыть-Ях на 2021 год и плановый период до 2023 года выполнен в двух вариантах, первый вариант - консервативный, второй вариант - базовый.</w:t>
      </w:r>
    </w:p>
    <w:p w:rsidR="00841758" w:rsidRPr="00841758" w:rsidRDefault="00841758" w:rsidP="00841758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Общая оценка социально-экономической ситуации</w:t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в муниципальном образовании за отчетный период.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56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8"/>
        <w:gridCol w:w="2051"/>
      </w:tblGrid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2019 год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2020 год </w:t>
            </w:r>
          </w:p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(оценка)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841758">
              <w:rPr>
                <w:bCs/>
                <w:sz w:val="28"/>
                <w:szCs w:val="28"/>
                <w:lang w:val="en-US"/>
              </w:rPr>
              <w:t>CDE</w:t>
            </w:r>
            <w:r w:rsidRPr="00841758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21,03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19,73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238,23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247,11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1,45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1,52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Pr="00841758">
              <w:rPr>
                <w:bCs/>
                <w:sz w:val="28"/>
                <w:szCs w:val="28"/>
              </w:rPr>
              <w:t>кв.м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42,48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30,00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2,06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1,84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Оборот розничной торговли,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3,21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3,32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0,42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lastRenderedPageBreak/>
              <w:t xml:space="preserve">Оборот малых и средних предприятий, включая микропредприятия,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100,5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98,50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68 225,7</w:t>
            </w:r>
          </w:p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67 884,6</w:t>
            </w:r>
          </w:p>
        </w:tc>
      </w:tr>
    </w:tbl>
    <w:p w:rsidR="00841758" w:rsidRPr="00841758" w:rsidRDefault="00841758" w:rsidP="00841758">
      <w:pPr>
        <w:spacing w:line="360" w:lineRule="auto"/>
        <w:ind w:firstLine="720"/>
        <w:jc w:val="both"/>
        <w:rPr>
          <w:sz w:val="26"/>
          <w:szCs w:val="26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Промышленное производство</w:t>
      </w:r>
    </w:p>
    <w:p w:rsid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2019 году. Оценка ожидаемых объемов отгруженных товаров в 2020 году осуществлена на основании статистических данных и сложившейся ситуации в стране в целом.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 xml:space="preserve">За 2019 год предприятиями промышленности отгружено товаров собственного производства на сумму 21,03 млрд. руб., что составляет 70% от общегородского выпуска товаров и услуг за год (30,02 млрд. руб.). 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В 2020 году планируется производство товаров и услуг промышленного производства на 19,73 млрд. руб. (индекс промышленного производства – 92,16%), к 2023 году прогнозируется 23,08 млрд. руб. (индекс 99,97%) по базовому варианту, в том числе по основным направлениям: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добыча полезных ископаемых – индекс производства 96,6%; к 2023 году – 99,81%;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обрабатывающие производства - индекс производства 97,75%; к 2023 году –100,19%;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99,81%; к 2023 году – 100,0%;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100,96%; к 2023 году – 100,0%.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pacing w:val="4"/>
          <w:position w:val="-2"/>
          <w:sz w:val="28"/>
          <w:szCs w:val="28"/>
        </w:rPr>
      </w:pPr>
      <w:r w:rsidRPr="00841758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841758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841758">
        <w:rPr>
          <w:bCs/>
          <w:sz w:val="28"/>
          <w:szCs w:val="28"/>
        </w:rPr>
        <w:t xml:space="preserve"> АО «СибурТюменьГаз». </w:t>
      </w:r>
      <w:r w:rsidRPr="00841758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</w:t>
      </w:r>
      <w:r w:rsidRPr="00841758">
        <w:rPr>
          <w:bCs/>
          <w:spacing w:val="4"/>
          <w:position w:val="-2"/>
          <w:sz w:val="28"/>
          <w:szCs w:val="28"/>
        </w:rPr>
        <w:lastRenderedPageBreak/>
        <w:t xml:space="preserve">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841758">
        <w:rPr>
          <w:sz w:val="28"/>
          <w:szCs w:val="28"/>
        </w:rPr>
        <w:t xml:space="preserve"> в 2019 году переработано 3,3 млрд. </w:t>
      </w:r>
      <w:proofErr w:type="spellStart"/>
      <w:r w:rsidRPr="00841758">
        <w:rPr>
          <w:sz w:val="28"/>
          <w:szCs w:val="28"/>
        </w:rPr>
        <w:t>куб.м</w:t>
      </w:r>
      <w:proofErr w:type="spellEnd"/>
      <w:r w:rsidRPr="00841758">
        <w:rPr>
          <w:sz w:val="28"/>
          <w:szCs w:val="28"/>
        </w:rPr>
        <w:t xml:space="preserve">. (100,1% к 2018 году), увеличение выработки сухого газа связано с увеличением поставки попутного нефтяного газа.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2019 год предприятием по основному виду деятельности оказано услуг на сумму 996,9 млн. руб. (80% к 2018 году).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841758">
        <w:rPr>
          <w:sz w:val="28"/>
          <w:szCs w:val="28"/>
        </w:rPr>
        <w:t>Юганск</w:t>
      </w:r>
      <w:proofErr w:type="spellEnd"/>
      <w:r w:rsidRPr="00841758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По разделу «О</w:t>
      </w:r>
      <w:r w:rsidRPr="00841758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841758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За 2019 год всего потреблено 149,5 млн. кВт. час. электроэнергии (96,1% к 2018 году). К 2023 году объем потребления электроэнергии снизится на 0,6%, потребление составит на уровне 148,58 млн. </w:t>
      </w:r>
      <w:proofErr w:type="spellStart"/>
      <w:r w:rsidRPr="00841758">
        <w:rPr>
          <w:sz w:val="28"/>
          <w:szCs w:val="28"/>
        </w:rPr>
        <w:t>кВт.час</w:t>
      </w:r>
      <w:proofErr w:type="spellEnd"/>
      <w:r w:rsidRPr="00841758">
        <w:rPr>
          <w:sz w:val="28"/>
          <w:szCs w:val="28"/>
        </w:rPr>
        <w:t>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kern w:val="28"/>
          <w:sz w:val="28"/>
          <w:szCs w:val="28"/>
        </w:rPr>
        <w:t>Инвестиции</w:t>
      </w:r>
    </w:p>
    <w:p w:rsidR="00841758" w:rsidRPr="00841758" w:rsidRDefault="00841758" w:rsidP="00841758">
      <w:pPr>
        <w:tabs>
          <w:tab w:val="left" w:pos="709"/>
        </w:tabs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2019 год составил 2 056,61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2019 год составил 1 713,84 млн. руб. (снижение на 14,7% в действующих и на 60,4% в сопоставимых ценах относительно 2018 года).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Снижение роста объема инвестиций обусловлено завершением реализации в декабре 2018 года АО «СибурТюменьГаз» крупного инвестиционного проекта: «Установка глубокой очистки ШФЛУ».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Источниками финансирования инвестиций в основной капитал в 2019 году в большей части стали собственные средства (93,2%), доля привлеченных средств составила 6,8%, из которых 98,9% - средства бюджетов всех уровней. 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 xml:space="preserve">., который предусматривает новое строительство 8 объектов и </w:t>
      </w:r>
      <w:r w:rsidRPr="00841758">
        <w:rPr>
          <w:sz w:val="28"/>
          <w:szCs w:val="28"/>
        </w:rPr>
        <w:lastRenderedPageBreak/>
        <w:t xml:space="preserve">техническое перевооружение (реконструкцию) 14 объектов. За 2018 год инвестировано всего 63,7 млн. рублей.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2020 году, по оценке, объем инвестиций в основной капитал за счет всех источников финансирования по полному кругу предприятий ожидается в сумме          1 842,72 млн. руб., к 2019 году в сопоставимых ценах составит 86,8%. К 2023 году объем инвестиций достигнет 2 169,96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>. (по базовому варианту), темп роста по отношению к 2019 году - 105,5%. Как и в предыдущие периоды, основную долю инвестиций будут составлять собственные средства предприятий (организаций).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/>
          <w:sz w:val="28"/>
          <w:szCs w:val="28"/>
        </w:rPr>
        <w:tab/>
      </w:r>
      <w:proofErr w:type="gramStart"/>
      <w:r w:rsidRPr="00841758">
        <w:rPr>
          <w:sz w:val="28"/>
          <w:szCs w:val="28"/>
        </w:rPr>
        <w:t>В соответствии с градостроительными планом</w:t>
      </w:r>
      <w:proofErr w:type="gramEnd"/>
      <w:r w:rsidRPr="00841758">
        <w:rPr>
          <w:sz w:val="28"/>
          <w:szCs w:val="28"/>
        </w:rPr>
        <w:t xml:space="preserve"> города Пыть-Яха, в микрорайоне №1 «Центральный» в рамках комплексной застройки территории, ОАО «Дорожно-строительной компанией «АВТОБАН» завершено строительство школы-сада на 550 мест. Рядом с образовательным учреждением, возводятся 3 многоквартирных дома. Застройщиком является ООО «УК «Центр Менеджмент» Д.У. ЗПИФ комбинированным «СПС Югория».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прогнозируемом периоде 2020-2023гг планируется инвестирование следующих направлений экономической деятельности города: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образование и спорт: ведутся подготовительные работы по строительству школы на 1000 мест (инвестор не определен), спортивно-досугового комплекса (инвестор ООО «РН-Юганскнефтегаз»);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жилищно-коммунальная сфера: ведутся подготовительные работы по передаче объектов тепло-водоснабжения и водоотведения в концессию; ведутся проектные работы по реконструкции объектов коммунального комплекса «ВОС-3», «ВОС-1 (2 очередь)» в рамках Адресной инвестиционной программы Ханты-Мансийского автономного округа-Югры на 2020 год и на плановый период 2021 и 2022 годов, строительство КНС в мкр. 6 «Пионерный» (инвестор не определен);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транспортная система: ведутся подготовительные работы по реконструкции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к п. Горка (инвестор не определен).</w:t>
      </w:r>
    </w:p>
    <w:p w:rsidR="00841758" w:rsidRPr="00841758" w:rsidRDefault="00841758" w:rsidP="00841758">
      <w:pPr>
        <w:tabs>
          <w:tab w:val="num" w:pos="540"/>
        </w:tabs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lastRenderedPageBreak/>
        <w:tab/>
      </w:r>
      <w:r w:rsidRPr="00841758">
        <w:rPr>
          <w:bCs/>
          <w:sz w:val="28"/>
          <w:szCs w:val="28"/>
        </w:rPr>
        <w:t xml:space="preserve"> </w:t>
      </w:r>
      <w:r w:rsidRPr="00841758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841758" w:rsidRPr="00841758" w:rsidRDefault="00841758" w:rsidP="00841758">
      <w:pPr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</w:rPr>
        <w:t>Строительство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841758">
        <w:rPr>
          <w:sz w:val="28"/>
          <w:szCs w:val="28"/>
        </w:rPr>
        <w:tab/>
        <w:t xml:space="preserve">по чистому виду деятельности «Строительство» за 2019 год выполнены на сумму 1,45 млрд. руб.  (99,53% в сопоставимых ценах относительно 2018 года).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2019 году введено в эксплуатацию 42 486,2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 жилья (2018 год – 12 122,9 кв. м) - 28 объектов индивидуального жилищного строительства, 4 многоквартирных дома Годовой план общего объема жилищного строительства (40,0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>.) выполнен на 106,2%. Обеспеченность жильем по итогам 2019 года составила 18,5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2020 году ожидается ввод 30,0 тыс. кв. метров, в 2021-2023 </w:t>
      </w:r>
      <w:proofErr w:type="spellStart"/>
      <w:r w:rsidRPr="00841758">
        <w:rPr>
          <w:sz w:val="28"/>
          <w:szCs w:val="28"/>
        </w:rPr>
        <w:t>гг</w:t>
      </w:r>
      <w:proofErr w:type="spellEnd"/>
      <w:r w:rsidRPr="00841758">
        <w:rPr>
          <w:sz w:val="28"/>
          <w:szCs w:val="28"/>
        </w:rPr>
        <w:t xml:space="preserve"> прогноз жилищного строительства составляет 91,1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>. метров.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По состоянию на 01.01.2020 года общая площадь жилищного фонда составила 729,7 тыс. кв. м., увеличившись на 4,6% (697,4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.) по сравнению с 2018 годом.  Основную долю жилых помещений – 95,8% составляет благоустроенное и пригодное для проживания жилье (667,8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метров), 4,2% - ветхий, аварийный и прочий жилищный фонд (29,6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метров). </w:t>
      </w:r>
    </w:p>
    <w:p w:rsidR="00841758" w:rsidRPr="00841758" w:rsidRDefault="00841758" w:rsidP="0084175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 В связи с прогнозируемой динамикой ввода жилья к 2023 году и сносом ветхого и аварийного жилищного фонда доля благоустроенного и пригодного для проживания жилья составит 100%. Обеспеченность жильем в 2023 году составит 20,0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завершено строительство комплекса </w:t>
      </w:r>
      <w:r w:rsidRPr="00841758">
        <w:rPr>
          <w:sz w:val="28"/>
          <w:szCs w:val="28"/>
        </w:rPr>
        <w:lastRenderedPageBreak/>
        <w:t>«Школа - Детский Сад (330 учащихся/220 мест) (Общеобразовательная организация с универсальной безбарьерной средой)».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Потребительский рынок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 Розничный товарооборот в 2019 году сложился в пределах 3,21 млрд. рублей при индексе 104,73%, в 2020 году оценивается 3,32 млрд. руб. при индексе 100,19%, к 2023 году оборот торговли составит 3,73 млрд. руб. при индексе 100,1% (по базовому варианту).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На 01.01.2020 года инфраструктуру потребительского рынка в городе составляют 17 торговых центров, 290 продовольственных, непродовольственных и универсальных магазинов, а также 51 объект нестационарной торговли.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841758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</w:t>
      </w:r>
      <w:proofErr w:type="spellStart"/>
      <w:r w:rsidRPr="00841758">
        <w:rPr>
          <w:rFonts w:eastAsia="Calibri"/>
          <w:sz w:val="28"/>
          <w:szCs w:val="28"/>
        </w:rPr>
        <w:t>кв.м</w:t>
      </w:r>
      <w:proofErr w:type="spellEnd"/>
      <w:r w:rsidRPr="00841758">
        <w:rPr>
          <w:rFonts w:eastAsia="Calibri"/>
          <w:sz w:val="28"/>
          <w:szCs w:val="28"/>
        </w:rPr>
        <w:t xml:space="preserve">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841758">
        <w:rPr>
          <w:rFonts w:eastAsia="Calibri"/>
          <w:sz w:val="28"/>
          <w:szCs w:val="28"/>
        </w:rPr>
        <w:t>Ермолино</w:t>
      </w:r>
      <w:proofErr w:type="spellEnd"/>
      <w:r w:rsidRPr="00841758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841758">
        <w:rPr>
          <w:rFonts w:eastAsia="Calibri"/>
          <w:sz w:val="28"/>
          <w:szCs w:val="28"/>
        </w:rPr>
        <w:t>Галамарт</w:t>
      </w:r>
      <w:proofErr w:type="spellEnd"/>
      <w:r w:rsidRPr="00841758">
        <w:rPr>
          <w:rFonts w:eastAsia="Calibri"/>
          <w:sz w:val="28"/>
          <w:szCs w:val="28"/>
        </w:rPr>
        <w:t xml:space="preserve">», «Магнит </w:t>
      </w:r>
      <w:proofErr w:type="spellStart"/>
      <w:r w:rsidRPr="00841758">
        <w:rPr>
          <w:rFonts w:eastAsia="Calibri"/>
          <w:sz w:val="28"/>
          <w:szCs w:val="28"/>
        </w:rPr>
        <w:t>Косметик</w:t>
      </w:r>
      <w:proofErr w:type="spellEnd"/>
      <w:r w:rsidRPr="00841758">
        <w:rPr>
          <w:rFonts w:eastAsia="Calibri"/>
          <w:sz w:val="28"/>
          <w:szCs w:val="28"/>
        </w:rPr>
        <w:t>», «</w:t>
      </w:r>
      <w:proofErr w:type="spellStart"/>
      <w:r w:rsidRPr="00841758">
        <w:rPr>
          <w:rFonts w:eastAsia="Calibri"/>
          <w:sz w:val="28"/>
          <w:szCs w:val="28"/>
        </w:rPr>
        <w:t>Sela</w:t>
      </w:r>
      <w:proofErr w:type="spellEnd"/>
      <w:r w:rsidRPr="00841758">
        <w:rPr>
          <w:rFonts w:eastAsia="Calibri"/>
          <w:sz w:val="28"/>
          <w:szCs w:val="28"/>
        </w:rPr>
        <w:t>» и другие.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100,29%), к 2023 году прогнозируется на уровне 0,49 млрд. руб., что составит 116,5% к 2019 году ценах соответствующих лет.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103% в 2019 году, 103,5% в 2020 году, 104,0% в 2021 -2023 годах.</w:t>
      </w: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Уровень жизни населения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841758" w:rsidRPr="00841758" w:rsidRDefault="00841758" w:rsidP="00841758">
      <w:pPr>
        <w:snapToGri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 xml:space="preserve">Реальные располагаемые денежные доходы населения в 2019 году составили 100,5%, в 2020 году по оценке составят 98,5%, к 2023 году достигнут 102,3% по базовому варианту. </w:t>
      </w:r>
      <w:r w:rsidRPr="00841758">
        <w:rPr>
          <w:sz w:val="28"/>
          <w:szCs w:val="28"/>
        </w:rPr>
        <w:t>Обязательства населения обслуживать кредиты, взятые в прошлые периоды, а также сложившаяся ситуация в связи с пандемией, выступили дополнительной финансовой нагрузкой и снизили реально располагаемые доходы населения.</w:t>
      </w:r>
    </w:p>
    <w:p w:rsidR="00841758" w:rsidRPr="00841758" w:rsidRDefault="00841758" w:rsidP="00841758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lastRenderedPageBreak/>
        <w:tab/>
      </w:r>
    </w:p>
    <w:p w:rsidR="00841758" w:rsidRPr="00841758" w:rsidRDefault="00841758" w:rsidP="00841758">
      <w:pPr>
        <w:spacing w:line="360" w:lineRule="auto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Труд и занятость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конец 2019 года численность трудовых ресурсов составила 25,91 тыс. человек. На 2020 год численность трудовых ресурсов оценивается в размере 26,01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2023 году увеличится до 26,15 тыс. человек по базовому варианту (100,9% к 2019 году).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Численность занятых в экономике в 2019 году составила 21,8 тыс. человек населения, в 2020 году оценивается в 21,87 тыс. человек. К 2023 году численность данной категории составит 22,03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2019 году составила 15,23 тыс. человек, в 2020 году, по оценке, - 15,60 тыс. человек (рост 2,4%), к 2023 году – 15,80 тыс. человек (по базовому варианту, рост 3,7% к 2019 году. 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324 временных рабочих места в муниципальных учреждениях, из них: 300 - для несовершеннолетних граждан в возрасте от  14 до 18 лет, 2 -  для граждан пенсионного возраста, 14 - для проведения общественных работ, 4 – для безработных граждан, испытывающих трудности в поиске работы, 1 - для граждан в возрасте от 18 до 20 лет,  имеющих среднее профессиональное </w:t>
      </w:r>
      <w:r w:rsidRPr="00841758">
        <w:rPr>
          <w:sz w:val="28"/>
          <w:szCs w:val="28"/>
        </w:rPr>
        <w:lastRenderedPageBreak/>
        <w:t xml:space="preserve">образование и ищущих работу впервые,  3 выпускника образовательных организаций высшего образования  в возрасте до 25 лет прошли стажировку в муниципальных учреждениях города. Создано 3 дополнительных рабочих места, из них: </w:t>
      </w:r>
      <w:proofErr w:type="gramStart"/>
      <w:r w:rsidRPr="00841758">
        <w:rPr>
          <w:sz w:val="28"/>
          <w:szCs w:val="28"/>
        </w:rPr>
        <w:t>2  специальных</w:t>
      </w:r>
      <w:proofErr w:type="gramEnd"/>
      <w:r w:rsidRPr="00841758">
        <w:rPr>
          <w:sz w:val="28"/>
          <w:szCs w:val="28"/>
        </w:rPr>
        <w:t xml:space="preserve"> рабочих места для инвалидов, трудоустроено 2 человека; 1 - рабочее место для незанятых многодетных родителей, трудоустроен 1 человек.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Уровень регистрируемой безработицы в 2019 году составил 0,1% (в 2018 году 0,19%), коэффициент напряженности – 0,28 человек на 1 вакантное рабочее место (в 2018 году – 0,45).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2023 году на уровне 0,4% по базовому варианту. 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Демография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2020 году среднегодовая численность населения составит 39,73 тыс. человек (100,1% к 2019 году). В связи с плавными колебаниями естественного прироста населения и оттоком миграции к 2023 году среднегодовая численность населения прогнозируется на уровне 40,08 тыс. человек (по базовому варианту).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2019 году – 7,2 на 1000 человек населения, к 2023 году составит 7,55 на 1000 человек населения (по базовому варианту).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</w:t>
      </w:r>
      <w:r w:rsidRPr="00841758">
        <w:rPr>
          <w:sz w:val="28"/>
          <w:szCs w:val="28"/>
        </w:rPr>
        <w:lastRenderedPageBreak/>
        <w:t>табакокурением и алкоголизмом. В результате ожидаемая продолжительность жизни прогнозируется на отметке 76,51 лет к 2023 году (74,4 лет в 2019 году).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841758">
        <w:rPr>
          <w:sz w:val="28"/>
          <w:szCs w:val="28"/>
        </w:rPr>
        <w:t>инфраструктурно</w:t>
      </w:r>
      <w:proofErr w:type="spellEnd"/>
      <w:r w:rsidRPr="00841758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 зафиксирован коэффициент миграционной убыли (-)0,55 тысяч человек, в 2020 году оценивается (-) 0,43 тысяч человек. К 2023 году миграционный прирост (убыль) прогнозируется на (-) 0,06 тысяч человек (по базовому варианту).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прогнозируемом периоде 2021-2023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Бюджет муниципального образования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 xml:space="preserve">Доходы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3 601,6 млн. рублей.  С учётом всех внесённых </w:t>
      </w:r>
      <w:r w:rsidRPr="00841758">
        <w:rPr>
          <w:sz w:val="28"/>
          <w:szCs w:val="28"/>
        </w:rPr>
        <w:t>изменений уточнённый объём доходов составил 4 259,8 млн</w:t>
      </w:r>
      <w:r w:rsidRPr="00841758">
        <w:rPr>
          <w:sz w:val="28"/>
          <w:szCs w:val="28"/>
          <w:lang w:eastAsia="en-US"/>
        </w:rPr>
        <w:t>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3 431,9 млн. рублей (консервативный) и 3 398,0 млн. рублей (базовый)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lastRenderedPageBreak/>
        <w:t>- на 2022 год в сумме 3 070,1 млн. рублей (консервативный) и 3 036,6 млн. рублей базовый;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3 066,0 млн. рублей (консервативный) и 3 032,6 млн. базовый.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highlight w:val="yellow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41758">
        <w:rPr>
          <w:bCs/>
          <w:sz w:val="28"/>
          <w:szCs w:val="28"/>
          <w:lang w:eastAsia="en-US"/>
        </w:rPr>
        <w:t>инжекторных</w:t>
      </w:r>
      <w:proofErr w:type="spellEnd"/>
      <w:r w:rsidRPr="00841758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0,2000%.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</w:t>
      </w:r>
      <w:r w:rsidRPr="00841758">
        <w:rPr>
          <w:bCs/>
          <w:sz w:val="28"/>
          <w:szCs w:val="28"/>
          <w:lang w:eastAsia="en-US"/>
        </w:rPr>
        <w:lastRenderedPageBreak/>
        <w:t>прочими неналоговыми доходами. При прогнозировании этих доходов за основу взяты данные администраторов доходов.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841758">
        <w:rPr>
          <w:sz w:val="28"/>
          <w:szCs w:val="28"/>
          <w:lang w:eastAsia="en-US"/>
        </w:rPr>
        <w:t>утвержден Решением Думы города от 19.12.2019 № 285 «О бюджете города Пыть-Яха на 2020 год и на плановый период 2021 и 2022 годов» в сумме 3 022,2 млн. рублей. С учётом всех внесённых изменений уточнённый объём доходов составил 3 044,4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2 267,1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1 919,7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1 919,7 млн. рублей (базовый и консервативный).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Расходы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3 665,7 млн. рублей.  С учётом всех внесённых изменений уточнённый объём расходов составил 5 035,4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3 547,9 млн. рублей – консервативный вариант, 3 514,0 млн. руб.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3 185,1 млн. рублей консервативный вариант, 3 151,6 млн. рублей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3 180,0 млн. рублей – консервативный вариант, 3 146,6 – базовый вариант.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Формирование расходных обязательств бюджета города на 2020 год и на плановый период 2021-2023 годов основано на подходах, при которых в качестве «базовых» по текущим расходам на 2020-2023 годы приняты утвержденные бюджетные ассигнования на 2020 год.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841758">
        <w:rPr>
          <w:sz w:val="28"/>
          <w:szCs w:val="28"/>
          <w:lang w:eastAsia="en-US"/>
        </w:rPr>
        <w:t xml:space="preserve"> Кроме этого, на 2020-2021 годы включены расходы в соответствии с п</w:t>
      </w:r>
      <w:r w:rsidRPr="00841758">
        <w:rPr>
          <w:sz w:val="28"/>
          <w:szCs w:val="28"/>
        </w:rPr>
        <w:t>остановлением Правительства ХМАО - Югры от 30.11.2018 № 450-п «Об Адресной инвестиционной программе Ханты-Мансийского автономного округа - Югры на 2019 год и на плановый период 2020 и 2021 годов», в том числе по следующим объектам: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- Реконструкция ВОС-1 (2-я очередь) г. Пыть-Ях на 2020 год – 158,3 млн. рублей, на 2021 год – 34,5 </w:t>
      </w:r>
      <w:proofErr w:type="spellStart"/>
      <w:r w:rsidRPr="00841758">
        <w:rPr>
          <w:sz w:val="28"/>
          <w:szCs w:val="28"/>
        </w:rPr>
        <w:t>млн.рублей</w:t>
      </w:r>
      <w:proofErr w:type="spellEnd"/>
      <w:r w:rsidRPr="00841758">
        <w:rPr>
          <w:sz w:val="28"/>
          <w:szCs w:val="28"/>
        </w:rPr>
        <w:t>;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</w:rPr>
        <w:t>- Реконструкция ВОС-3 г. Пыть-Ях на 2020 год – 203,8 млн. рублей, на 2021 год – 380,9 млн. рублей.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Доля программных расходов в общей сумме расходов составила в 2019 году 99%, в 2020 -2023 годах доля программных расходов сохранится.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  <w:lang w:eastAsia="en-US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социальной сфере – отсутствие образовательных организаций среднего профессионального образования, организация односменного режима обучения в общеобразовательных учреждениях города;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в транспортной системе – завершение строительства автомобильной дороги от ул. Православная до Больничного комплекса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в пос. Горка;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жилищно-коммунальном комплексе – ветхость инженерных сетей;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Прогноз социально-экономического развития города Пыть-Яха на 2021-2023 годы направлен на повышение уровня и качества жизни населения города </w:t>
      </w:r>
      <w:r w:rsidRPr="00841758">
        <w:rPr>
          <w:sz w:val="28"/>
          <w:szCs w:val="28"/>
        </w:rPr>
        <w:lastRenderedPageBreak/>
        <w:t xml:space="preserve">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216681" w:rsidRDefault="00216681" w:rsidP="00841758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Footer"/>
        <w:rPr>
          <w:sz w:val="28"/>
          <w:szCs w:val="28"/>
        </w:rPr>
        <w:sectPr w:rsidR="00152F85" w:rsidRPr="00884FF2" w:rsidSect="00554DB9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300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9B631E" w:rsidRDefault="0027156E" w:rsidP="009B631E">
      <w:pPr>
        <w:pStyle w:val="Foo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</w:t>
      </w:r>
      <w:r w:rsidR="00505144">
        <w:rPr>
          <w:bCs/>
          <w:sz w:val="28"/>
          <w:szCs w:val="28"/>
        </w:rPr>
        <w:t>1</w:t>
      </w:r>
      <w:r w:rsidR="00CA1BDE" w:rsidRPr="00884FF2">
        <w:rPr>
          <w:bCs/>
          <w:sz w:val="28"/>
          <w:szCs w:val="28"/>
        </w:rPr>
        <w:t xml:space="preserve"> год и на плановый период </w:t>
      </w:r>
      <w:r w:rsidR="00505144">
        <w:rPr>
          <w:bCs/>
          <w:sz w:val="28"/>
          <w:szCs w:val="28"/>
        </w:rPr>
        <w:t>2022 и 2023</w:t>
      </w:r>
      <w:r w:rsidR="00CA1BDE" w:rsidRPr="00884FF2">
        <w:rPr>
          <w:bCs/>
          <w:sz w:val="28"/>
          <w:szCs w:val="28"/>
        </w:rPr>
        <w:t xml:space="preserve"> г</w:t>
      </w:r>
      <w:r w:rsidR="00505144">
        <w:rPr>
          <w:bCs/>
          <w:sz w:val="28"/>
          <w:szCs w:val="28"/>
        </w:rPr>
        <w:t>одов</w:t>
      </w:r>
    </w:p>
    <w:tbl>
      <w:tblPr>
        <w:tblW w:w="15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120"/>
        <w:gridCol w:w="1056"/>
        <w:gridCol w:w="1056"/>
        <w:gridCol w:w="1290"/>
        <w:gridCol w:w="1234"/>
        <w:gridCol w:w="1063"/>
        <w:gridCol w:w="1205"/>
        <w:gridCol w:w="1063"/>
        <w:gridCol w:w="1205"/>
        <w:gridCol w:w="1063"/>
      </w:tblGrid>
      <w:tr w:rsidR="00AB6398" w:rsidRPr="009824D4" w:rsidTr="009824D4">
        <w:trPr>
          <w:trHeight w:val="345"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Показатели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Единица измерения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29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прогноз</w:t>
            </w:r>
          </w:p>
        </w:tc>
      </w:tr>
      <w:tr w:rsidR="00AB6398" w:rsidRPr="009824D4" w:rsidTr="009824D4">
        <w:trPr>
          <w:trHeight w:val="285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2018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2019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2020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2021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2023</w:t>
            </w:r>
          </w:p>
        </w:tc>
      </w:tr>
      <w:tr w:rsidR="003B0779" w:rsidRPr="009824D4" w:rsidTr="009824D4">
        <w:trPr>
          <w:trHeight w:val="562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</w:tr>
      <w:tr w:rsidR="003B0779" w:rsidRPr="009824D4" w:rsidTr="009824D4">
        <w:trPr>
          <w:trHeight w:val="240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57" w:type="dxa"/>
            <w:gridSpan w:val="11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Население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(в среднегодовом исчислении)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40,08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40,05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Численность населения трудоспособного </w:t>
            </w:r>
            <w:proofErr w:type="gramStart"/>
            <w:r w:rsidRPr="009824D4">
              <w:rPr>
                <w:bCs/>
              </w:rPr>
              <w:t>возраста</w:t>
            </w:r>
            <w:r w:rsidRPr="009824D4">
              <w:rPr>
                <w:bCs/>
              </w:rPr>
              <w:br/>
              <w:t>(</w:t>
            </w:r>
            <w:proofErr w:type="gramEnd"/>
            <w:r w:rsidRPr="009824D4">
              <w:rPr>
                <w:bCs/>
              </w:rPr>
              <w:t>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24,19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bookmarkStart w:id="1" w:name="_GoBack" w:colFirst="4" w:colLast="4"/>
            <w:r w:rsidRPr="009824D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Численность населения старше трудоспособного </w:t>
            </w:r>
            <w:proofErr w:type="gramStart"/>
            <w:r w:rsidRPr="009824D4">
              <w:rPr>
                <w:bCs/>
              </w:rPr>
              <w:t>возраста</w:t>
            </w:r>
            <w:r w:rsidRPr="009824D4">
              <w:rPr>
                <w:bCs/>
              </w:rPr>
              <w:br/>
              <w:t>(</w:t>
            </w:r>
            <w:proofErr w:type="gramEnd"/>
            <w:r w:rsidRPr="009824D4">
              <w:rPr>
                <w:bCs/>
              </w:rPr>
              <w:t>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6,17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6,39</w:t>
            </w:r>
          </w:p>
        </w:tc>
      </w:tr>
      <w:bookmarkEnd w:id="1"/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76,51</w:t>
            </w:r>
          </w:p>
        </w:tc>
      </w:tr>
      <w:tr w:rsidR="00AB6398" w:rsidRPr="009824D4" w:rsidTr="009824D4">
        <w:trPr>
          <w:trHeight w:val="7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рождаемости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число родившихся живыми на 1000 </w:t>
            </w:r>
            <w:r w:rsidRPr="009824D4">
              <w:rPr>
                <w:bCs/>
                <w:sz w:val="20"/>
                <w:szCs w:val="20"/>
              </w:rPr>
              <w:lastRenderedPageBreak/>
              <w:t>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12,51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12,06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Суммарный коэффициент рождаемости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2,06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смертности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5,74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7,55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Миграционный прирост (убыль)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-0,06</w:t>
            </w:r>
          </w:p>
        </w:tc>
      </w:tr>
      <w:tr w:rsidR="00ED68C7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57" w:type="dxa"/>
            <w:gridSpan w:val="11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Промышленное производство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ED68C7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02" w:type="dxa"/>
            <w:shd w:val="clear" w:color="auto" w:fill="auto"/>
            <w:hideMark/>
          </w:tcPr>
          <w:p w:rsidR="00ED68C7" w:rsidRPr="009824D4" w:rsidRDefault="00ED68C7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24 385,80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21 029,77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19 729,07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20 464,02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21 242,41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21 383,19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22 131,30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22 433,22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23 076,03</w:t>
            </w:r>
          </w:p>
        </w:tc>
      </w:tr>
      <w:tr w:rsidR="00AB6398" w:rsidRPr="009824D4" w:rsidTr="009824D4">
        <w:trPr>
          <w:trHeight w:val="37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промышленного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</w:tr>
      <w:tr w:rsidR="000F674A" w:rsidRPr="009824D4" w:rsidTr="009824D4">
        <w:trPr>
          <w:trHeight w:val="255"/>
        </w:trPr>
        <w:tc>
          <w:tcPr>
            <w:tcW w:w="15574" w:type="dxa"/>
            <w:gridSpan w:val="12"/>
            <w:shd w:val="clear" w:color="auto" w:fill="auto"/>
            <w:noWrap/>
            <w:hideMark/>
          </w:tcPr>
          <w:p w:rsidR="000F674A" w:rsidRPr="009824D4" w:rsidRDefault="000F674A" w:rsidP="009824D4">
            <w:pPr>
              <w:jc w:val="center"/>
              <w:rPr>
                <w:bCs/>
                <w:iCs/>
                <w:sz w:val="20"/>
                <w:szCs w:val="20"/>
              </w:rPr>
            </w:pPr>
            <w:r w:rsidRPr="009824D4">
              <w:rPr>
                <w:bCs/>
                <w:iCs/>
                <w:sz w:val="20"/>
                <w:szCs w:val="20"/>
              </w:rPr>
              <w:t>Индексы производства по видам экономической деятельности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9824D4">
        <w:trPr>
          <w:trHeight w:val="46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3.8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Предоставление услуг в области добычи полезных ископаемых (09)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77,88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99,62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9824D4">
        <w:trPr>
          <w:trHeight w:val="45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9824D4">
        <w:trPr>
          <w:trHeight w:val="46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3.20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химических веществ и химических продуктов (20)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</w:tr>
      <w:tr w:rsidR="00AB6398" w:rsidRPr="009824D4" w:rsidTr="009824D4">
        <w:trPr>
          <w:trHeight w:val="43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прочих готовых изделий (32)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96,78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97,32</w:t>
            </w:r>
          </w:p>
        </w:tc>
      </w:tr>
      <w:tr w:rsidR="00AB6398" w:rsidRPr="009824D4" w:rsidTr="009824D4">
        <w:trPr>
          <w:trHeight w:val="39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Ремонт и монтаж машин и оборудования (33)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9824D4">
        <w:trPr>
          <w:trHeight w:val="45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3.34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 xml:space="preserve">Обеспечение электрической энергией, газом и </w:t>
            </w:r>
            <w:r w:rsidR="009E1013" w:rsidRPr="009824D4">
              <w:rPr>
                <w:bCs/>
                <w:iCs/>
              </w:rPr>
              <w:t>паром; кондиционирование</w:t>
            </w:r>
            <w:r w:rsidRPr="009824D4">
              <w:rPr>
                <w:bCs/>
                <w:iCs/>
              </w:rPr>
              <w:t xml:space="preserve"> воздуха (раздел D)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9824D4">
        <w:trPr>
          <w:trHeight w:val="46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3.35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100,96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Потребление электроэнергии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9824D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155,56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</w:tr>
      <w:tr w:rsidR="00AB6398" w:rsidRPr="009824D4" w:rsidTr="009824D4">
        <w:trPr>
          <w:trHeight w:val="278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3.37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Средние тарифы на электроэнергию, отпущенную </w:t>
            </w:r>
            <w:r w:rsidRPr="009824D4">
              <w:rPr>
                <w:bCs/>
              </w:rPr>
              <w:lastRenderedPageBreak/>
              <w:t>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руб./</w:t>
            </w:r>
            <w:proofErr w:type="spellStart"/>
            <w:r w:rsidRPr="009824D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1 688,69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</w:tr>
      <w:tr w:rsidR="00AB6398" w:rsidRPr="009824D4" w:rsidTr="009824D4">
        <w:trPr>
          <w:trHeight w:val="67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3.38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за период с начала года</w:t>
            </w:r>
            <w:r w:rsidRPr="009824D4">
              <w:rPr>
                <w:bCs/>
                <w:sz w:val="20"/>
                <w:szCs w:val="20"/>
              </w:rPr>
              <w:br/>
              <w:t>к соотв. периоду</w:t>
            </w:r>
            <w:r w:rsidRPr="009824D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</w:tr>
      <w:tr w:rsidR="009E1013" w:rsidRPr="009824D4" w:rsidTr="009824D4">
        <w:trPr>
          <w:trHeight w:val="24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4757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Сельское хозяйство 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сельского хозяйства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238,23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247,11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266,69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265,95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277,05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100,07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растениеводства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125,62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141,09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152,46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152,16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158,71</w:t>
            </w:r>
          </w:p>
        </w:tc>
      </w:tr>
      <w:tr w:rsidR="00AB6398" w:rsidRPr="009824D4" w:rsidTr="009824D4">
        <w:trPr>
          <w:trHeight w:val="45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142,16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животноводства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98,21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114,23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113,79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118,34</w:t>
            </w:r>
          </w:p>
        </w:tc>
      </w:tr>
      <w:tr w:rsidR="00AB6398" w:rsidRPr="009824D4" w:rsidTr="009824D4">
        <w:trPr>
          <w:trHeight w:val="45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101,77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9E1013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57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Строительство</w:t>
            </w:r>
          </w:p>
        </w:tc>
      </w:tr>
      <w:tr w:rsidR="00AB6398" w:rsidRPr="009824D4" w:rsidTr="009824D4">
        <w:trPr>
          <w:trHeight w:val="63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1 354,80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1 517,80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1 592,17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1 589,13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1 671,78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1 667,00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1 757,04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1 750,35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5.2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64,58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67,88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Ввод в действие жилых домов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</w:tr>
      <w:tr w:rsidR="009E1013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57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Торговля и услуги населению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декабрю</w:t>
            </w:r>
            <w:r w:rsidRPr="009824D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2 938,06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3 212,46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3 321,69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3 441,27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3 447,91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3 575,48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3 582,38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3 718,50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3 725,67</w:t>
            </w:r>
          </w:p>
        </w:tc>
      </w:tr>
      <w:tr w:rsidR="00AB6398" w:rsidRPr="009824D4" w:rsidTr="009824D4">
        <w:trPr>
          <w:trHeight w:val="37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407,37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437,65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453,84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454,28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472,90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473,36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493,24</w:t>
            </w:r>
          </w:p>
        </w:tc>
      </w:tr>
      <w:tr w:rsidR="00AB6398" w:rsidRPr="009824D4" w:rsidTr="009824D4">
        <w:trPr>
          <w:trHeight w:val="46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6.8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</w:tr>
      <w:tr w:rsidR="009E1013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57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Малое и среднее предпринимательство, включая микропредприятия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8.1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1 426,00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1 433,44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</w:tr>
      <w:tr w:rsidR="00AB6398" w:rsidRPr="009824D4" w:rsidTr="009824D4">
        <w:trPr>
          <w:trHeight w:val="63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Среднесписочная численность работников на предприятиях малого и среднего предпринимательства (включая микропредприятия) (без внешних совместителей)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</w:tr>
      <w:tr w:rsidR="00AB6398" w:rsidRPr="009824D4" w:rsidTr="009824D4">
        <w:trPr>
          <w:trHeight w:val="39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малых и средних предприятий, включая микропредприятия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</w:tr>
      <w:tr w:rsidR="009E1013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57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Инвестиции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Инвестиции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5 108,68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2 056,61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1 842,72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1 912,74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1 944,07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1 991,17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2 052,94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2 078,78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2 169,96</w:t>
            </w:r>
          </w:p>
        </w:tc>
      </w:tr>
      <w:tr w:rsidR="00AB6398" w:rsidRPr="009824D4" w:rsidTr="009824D4">
        <w:trPr>
          <w:trHeight w:val="46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101,63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85,29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9.4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</w:tr>
      <w:tr w:rsidR="00AB6398" w:rsidRPr="009824D4" w:rsidTr="009824D4">
        <w:trPr>
          <w:trHeight w:val="278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Инвестиции в основной капитал по источникам</w:t>
            </w:r>
            <w:r w:rsidRPr="009824D4">
              <w:rPr>
                <w:bCs/>
                <w:iCs/>
              </w:rPr>
              <w:br/>
              <w:t xml:space="preserve">финансирования (без субъектов малого и среднего </w:t>
            </w:r>
            <w:r w:rsidRPr="009824D4">
              <w:rPr>
                <w:bCs/>
                <w:iCs/>
              </w:rPr>
              <w:lastRenderedPageBreak/>
              <w:t>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4 805,39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1 713,84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1 535,60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1 620,06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1 659,31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1 710,78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1 732,32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1 808,30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Собственные средства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4 774,32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1 597,14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1 151,31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1 088,29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1 031,68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1 302,64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1 282,45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1 514,65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1 543,96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Привлеченные средства, из них: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116,70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384,29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505,67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588,38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356,67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428,33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217,67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264,33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банков,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иностранных банков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заемные средства других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бюджетные средства,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379,29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584,38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258,33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федеральный бюджет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28,48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8,64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68,43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341,36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327,30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50,57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57,43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из местных бюджетов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18,49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168,43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235,14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295,59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362,66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154,08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192,27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</w:tr>
      <w:tr w:rsidR="009E1013" w:rsidRPr="009824D4" w:rsidTr="009824D4">
        <w:trPr>
          <w:trHeight w:val="345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57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Консолидированный бюджет субъекта Российской Федерации</w:t>
            </w:r>
          </w:p>
        </w:tc>
      </w:tr>
      <w:tr w:rsidR="00AB6398" w:rsidRPr="009824D4" w:rsidTr="009824D4">
        <w:trPr>
          <w:trHeight w:val="34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10.1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5 342,40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2 996,40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4 259,80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3 431,93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3 398,00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3 070,11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3 036,60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3 065,99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3 032,60</w:t>
            </w:r>
          </w:p>
        </w:tc>
      </w:tr>
      <w:tr w:rsidR="00AB6398" w:rsidRPr="009824D4" w:rsidTr="009824D4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и неналоговые доходы, всего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1 215,40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1 164,83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1 130,90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1 150,41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1 146,29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1 112,90</w:t>
            </w:r>
          </w:p>
        </w:tc>
      </w:tr>
      <w:tr w:rsidR="00AB6398" w:rsidRPr="009824D4" w:rsidTr="009824D4">
        <w:trPr>
          <w:trHeight w:val="36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1 003,50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942,76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925,35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908,30</w:t>
            </w:r>
          </w:p>
        </w:tc>
      </w:tr>
      <w:tr w:rsidR="00AB6398" w:rsidRPr="009824D4" w:rsidTr="009824D4">
        <w:trPr>
          <w:trHeight w:val="19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прибыль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доходы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604,10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932,92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786,50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938,38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796,00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добычу полезных ископаемых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акцизы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14,73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10.3.5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игорный бизнес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земельный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Неналоговые доходы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442,30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222,07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215,60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225,06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210,74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204,60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Безвозмездные поступления всего, в том числе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3 044,40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субсидии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2 758,80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субвенции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13 869,80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из федерального бюджета,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512,40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на выравнивание бюджетной обеспеченности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37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Расходы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 всего, в том числе по направлениям: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3 963,60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4 047,60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5 035,40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3 547,90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3 514,00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3 151,60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3 146,60</w:t>
            </w:r>
          </w:p>
        </w:tc>
      </w:tr>
      <w:tr w:rsidR="00AB6398" w:rsidRPr="009824D4" w:rsidTr="009824D4">
        <w:trPr>
          <w:trHeight w:val="25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общегосударственные вопросы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464,50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оборона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</w:tr>
      <w:tr w:rsidR="00AB6398" w:rsidRPr="009824D4" w:rsidTr="009824D4">
        <w:trPr>
          <w:trHeight w:val="34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10.6.3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экономика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216,50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294,30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жилищно-коммунальное хозяйство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1 263,40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охрана окружающей среды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1 700,10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1 963,10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1 789,00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1 755,60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культура, кинематография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здравоохранение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социальная политика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физическая культура и спорт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136,50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568,20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средства массовой информации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9824D4">
        <w:trPr>
          <w:trHeight w:val="36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Дефицит(-), профицит(+) консолидированного бюджета субъекта Российской Федерации, млн рублей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1 378,80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-1 051,20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-775,60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-114,00</w:t>
            </w:r>
          </w:p>
        </w:tc>
      </w:tr>
      <w:tr w:rsidR="00AB6398" w:rsidRPr="009824D4" w:rsidTr="009824D4">
        <w:trPr>
          <w:trHeight w:val="25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Государственный долг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9824D4">
        <w:trPr>
          <w:trHeight w:val="34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176,30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7102B4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757" w:type="dxa"/>
            <w:gridSpan w:val="11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Денежные доходы населения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Реальные располагаемые денежные доходы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97,18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102,30</w:t>
            </w:r>
          </w:p>
        </w:tc>
      </w:tr>
      <w:tr w:rsidR="007102B4" w:rsidRPr="009824D4" w:rsidTr="009824D4">
        <w:trPr>
          <w:trHeight w:val="63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</w:t>
            </w:r>
          </w:p>
        </w:tc>
        <w:tc>
          <w:tcPr>
            <w:tcW w:w="3402" w:type="dxa"/>
            <w:shd w:val="clear" w:color="auto" w:fill="auto"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Прожиточный минимум в среднем на душу населения (в среднем за год), в том числе </w:t>
            </w:r>
            <w:r w:rsidRPr="009824D4">
              <w:rPr>
                <w:bCs/>
              </w:rPr>
              <w:lastRenderedPageBreak/>
              <w:t>по основным социально-демографическим группам населения: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14 471,00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14 699,00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15 332,00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15 792,00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15 807,00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16 376,00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16 392,00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16 982,00</w:t>
            </w:r>
          </w:p>
        </w:tc>
      </w:tr>
      <w:tr w:rsidR="007102B4" w:rsidRPr="009824D4" w:rsidTr="009824D4">
        <w:trPr>
          <w:trHeight w:val="255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трудоспособного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15 615,00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15 889,00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16 472,00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17 594,00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17 611,00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18 245,00</w:t>
            </w:r>
          </w:p>
        </w:tc>
      </w:tr>
      <w:tr w:rsidR="007102B4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11 898,00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12 067,00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12 500,00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12 888,00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13 351,00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13 365,00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13 832,00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13 846,00</w:t>
            </w:r>
          </w:p>
        </w:tc>
      </w:tr>
      <w:tr w:rsidR="007102B4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детей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14 352,00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14 615,00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15 024,22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16 048,00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16 063,00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16 626,00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18 092,00</w:t>
            </w:r>
          </w:p>
        </w:tc>
      </w:tr>
      <w:tr w:rsidR="00AB6398" w:rsidRPr="009824D4" w:rsidTr="009824D4">
        <w:trPr>
          <w:trHeight w:val="39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11.6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2,78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2,23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</w:tr>
      <w:tr w:rsidR="00F6775B" w:rsidRPr="009824D4" w:rsidTr="009824D4">
        <w:trPr>
          <w:trHeight w:val="225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757" w:type="dxa"/>
            <w:gridSpan w:val="11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Труд и занятость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рабочей силы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трудовых ресурсов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25,89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26,15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трудоспособное население в трудоспособном возрасте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23,88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иностранные трудовые мигранты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9824D4">
        <w:trPr>
          <w:trHeight w:val="24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пенсионеры старше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подростки моложе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занятых в экономике – всего, в том числе по разделам ОКВЭД: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9824D4">
        <w:trPr>
          <w:trHeight w:val="255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сельское, лесное хозяйство, охота, рыболовство и рыбоводство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</w:tr>
      <w:tr w:rsidR="00AB6398" w:rsidRPr="009824D4" w:rsidTr="009824D4">
        <w:trPr>
          <w:trHeight w:val="225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12.3.2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добыча полезных ископаемых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4,87</w:t>
            </w:r>
          </w:p>
        </w:tc>
      </w:tr>
      <w:tr w:rsidR="00AB6398" w:rsidRPr="009824D4" w:rsidTr="009824D4">
        <w:trPr>
          <w:trHeight w:val="225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обрабатывающие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0,99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</w:tr>
      <w:tr w:rsidR="00AB6398" w:rsidRPr="009824D4" w:rsidTr="009824D4">
        <w:trPr>
          <w:trHeight w:val="375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12.3.4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12.3.5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12.3.6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строительство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12.3.7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12.3.8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транспортировка и хранение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</w:tr>
      <w:tr w:rsidR="00AB6398" w:rsidRPr="009824D4" w:rsidTr="009824D4">
        <w:trPr>
          <w:trHeight w:val="225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12.3.9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гостиниц и предприятий общественного питания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</w:tr>
      <w:tr w:rsidR="00AB6398" w:rsidRPr="009824D4" w:rsidTr="009824D4">
        <w:trPr>
          <w:trHeight w:val="195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12.3.10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информации и связи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12.3.11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финансовая и страховая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12.3.12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</w:tr>
      <w:tr w:rsidR="00AB6398" w:rsidRPr="009824D4" w:rsidTr="009824D4">
        <w:trPr>
          <w:trHeight w:val="375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12.3.14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12.3.15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12.3.16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</w:tr>
      <w:tr w:rsidR="00AB6398" w:rsidRPr="009824D4" w:rsidTr="009824D4">
        <w:trPr>
          <w:trHeight w:val="24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12.3.17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1,48</w:t>
            </w:r>
          </w:p>
        </w:tc>
      </w:tr>
      <w:tr w:rsidR="00AB6398" w:rsidRPr="009824D4" w:rsidTr="009824D4">
        <w:trPr>
          <w:trHeight w:val="195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12.3.18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12.3.19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 виды экономической деятельности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в трудоспособном возрасте, не занятого в экономике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12.4.1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учащихся трудоспособного возраста, обучающихся с отрывом от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12.4.2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12.4.3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F6775B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12.5</w:t>
            </w:r>
          </w:p>
        </w:tc>
        <w:tc>
          <w:tcPr>
            <w:tcW w:w="3402" w:type="dxa"/>
            <w:shd w:val="clear" w:color="auto" w:fill="auto"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66 335,00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68 225,70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67 884,57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71 889,76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72 840,15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75 699,92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77 210,55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80 241,91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82 383,66</w:t>
            </w:r>
          </w:p>
        </w:tc>
      </w:tr>
      <w:tr w:rsidR="00AB6398" w:rsidRPr="009824D4" w:rsidTr="009824D4">
        <w:trPr>
          <w:trHeight w:val="4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12.6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</w:tr>
      <w:tr w:rsidR="00AB6398" w:rsidRPr="009824D4" w:rsidTr="009824D4">
        <w:trPr>
          <w:trHeight w:val="22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107,47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производительности труда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% к предыдущему году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безработицы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% </w:t>
            </w:r>
            <w:proofErr w:type="gramStart"/>
            <w:r w:rsidRPr="009824D4">
              <w:rPr>
                <w:bCs/>
                <w:sz w:val="20"/>
                <w:szCs w:val="20"/>
              </w:rPr>
              <w:t>к раб</w:t>
            </w:r>
            <w:proofErr w:type="gramEnd"/>
            <w:r w:rsidRPr="009824D4">
              <w:rPr>
                <w:bCs/>
                <w:sz w:val="20"/>
                <w:szCs w:val="20"/>
              </w:rPr>
              <w:t>. силе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17,45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зарегистрированной безработицы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0,40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Общая численность безработных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9824D4">
        <w:trPr>
          <w:trHeight w:val="645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12.14</w:t>
            </w:r>
          </w:p>
        </w:tc>
        <w:tc>
          <w:tcPr>
            <w:tcW w:w="3402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</w:tr>
      <w:tr w:rsidR="00F6775B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Фонд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12 567,57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12 469,99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12 270,47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13 153,94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13 313,46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13 969,49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14 205,46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14 905,44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15 228,26</w:t>
            </w:r>
          </w:p>
        </w:tc>
      </w:tr>
      <w:tr w:rsidR="00AB6398" w:rsidRPr="009824D4" w:rsidTr="009824D4">
        <w:trPr>
          <w:trHeight w:val="21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фонда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115,36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99,22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headerReference w:type="default" r:id="rId11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79D" w:rsidRDefault="0085079D">
      <w:r>
        <w:separator/>
      </w:r>
    </w:p>
  </w:endnote>
  <w:endnote w:type="continuationSeparator" w:id="0">
    <w:p w:rsidR="0085079D" w:rsidRDefault="0085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79D" w:rsidRDefault="0085079D">
      <w:r>
        <w:separator/>
      </w:r>
    </w:p>
  </w:footnote>
  <w:footnote w:type="continuationSeparator" w:id="0">
    <w:p w:rsidR="0085079D" w:rsidRDefault="00850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6398" w:rsidRDefault="00AB63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4E6D">
      <w:rPr>
        <w:rStyle w:val="PageNumber"/>
        <w:noProof/>
      </w:rPr>
      <w:t>317</w:t>
    </w:r>
    <w:r>
      <w:rPr>
        <w:rStyle w:val="PageNumber"/>
      </w:rPr>
      <w:fldChar w:fldCharType="end"/>
    </w:r>
  </w:p>
  <w:p w:rsidR="00AB6398" w:rsidRDefault="00AB63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9447522"/>
      <w:docPartObj>
        <w:docPartGallery w:val="Page Numbers (Top of Page)"/>
        <w:docPartUnique/>
      </w:docPartObj>
    </w:sdtPr>
    <w:sdtContent>
      <w:p w:rsidR="00554DB9" w:rsidRDefault="00554DB9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318</w:t>
        </w:r>
        <w:r>
          <w:fldChar w:fldCharType="end"/>
        </w:r>
      </w:p>
    </w:sdtContent>
  </w:sdt>
  <w:p w:rsidR="00554DB9" w:rsidRDefault="00554DB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DB9" w:rsidRDefault="00554DB9" w:rsidP="00554DB9">
    <w:pPr>
      <w:pStyle w:val="Header"/>
      <w:framePr w:wrap="around" w:vAnchor="text" w:hAnchor="margin" w:xAlign="center" w:y="1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4E6D">
      <w:rPr>
        <w:rStyle w:val="PageNumber"/>
        <w:noProof/>
      </w:rPr>
      <w:t>328</w:t>
    </w:r>
    <w:r>
      <w:rPr>
        <w:rStyle w:val="PageNumber"/>
      </w:rPr>
      <w:fldChar w:fldCharType="end"/>
    </w:r>
  </w:p>
  <w:p w:rsidR="00554DB9" w:rsidRDefault="00554D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D7179"/>
    <w:rsid w:val="000E02E2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0C5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4DB9"/>
    <w:rsid w:val="00555AC8"/>
    <w:rsid w:val="00556D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48F7"/>
    <w:rsid w:val="006C7436"/>
    <w:rsid w:val="006D3440"/>
    <w:rsid w:val="006D7096"/>
    <w:rsid w:val="006E6304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079D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B631E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398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E6D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65D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1797"/>
    <w:rsid w:val="00E917F7"/>
    <w:rsid w:val="00E92F43"/>
    <w:rsid w:val="00E947FF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6031C"/>
    <w:rsid w:val="00F629D2"/>
    <w:rsid w:val="00F6626D"/>
    <w:rsid w:val="00F6775B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5A551C2-D9FD-45AD-8007-3FDEF97D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styleId="BodyText">
    <w:name w:val="Body Text"/>
    <w:basedOn w:val="Normal"/>
    <w:rsid w:val="004D3603"/>
    <w:rPr>
      <w:b/>
    </w:rPr>
  </w:style>
  <w:style w:type="paragraph" w:styleId="BodyTextIndent">
    <w:name w:val="Body Text Indent"/>
    <w:basedOn w:val="Normal"/>
    <w:rsid w:val="004D3603"/>
    <w:pPr>
      <w:ind w:left="360"/>
      <w:jc w:val="both"/>
    </w:pPr>
  </w:style>
  <w:style w:type="paragraph" w:styleId="BalloonText">
    <w:name w:val="Balloon Text"/>
    <w:basedOn w:val="Normal"/>
    <w:semiHidden/>
    <w:rsid w:val="004D3603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252B9D"/>
    <w:pPr>
      <w:jc w:val="center"/>
    </w:pPr>
    <w:rPr>
      <w:sz w:val="32"/>
      <w:szCs w:val="20"/>
    </w:rPr>
  </w:style>
  <w:style w:type="paragraph" w:styleId="BodyText2">
    <w:name w:val="Body Text 2"/>
    <w:basedOn w:val="Normal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3">
    <w:name w:val="Body Text 3"/>
    <w:basedOn w:val="Normal"/>
    <w:rsid w:val="0098519C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F10075"/>
    <w:pPr>
      <w:spacing w:before="100" w:beforeAutospacing="1" w:after="100" w:afterAutospacing="1"/>
    </w:pPr>
  </w:style>
  <w:style w:type="character" w:customStyle="1" w:styleId="a">
    <w:name w:val="Цветовое выделение"/>
    <w:rsid w:val="006E6304"/>
    <w:rPr>
      <w:b/>
      <w:color w:val="000080"/>
    </w:rPr>
  </w:style>
  <w:style w:type="character" w:customStyle="1" w:styleId="a0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1">
    <w:name w:val="Нормальный (таблица)"/>
    <w:basedOn w:val="Normal"/>
    <w:next w:val="Normal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2">
    <w:name w:val="Прижатый влево"/>
    <w:basedOn w:val="Normal"/>
    <w:next w:val="Normal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PageNumber">
    <w:name w:val="page number"/>
    <w:basedOn w:val="DefaultParagraphFont"/>
    <w:rsid w:val="00F92A92"/>
  </w:style>
  <w:style w:type="table" w:styleId="TableGrid">
    <w:name w:val="Table Grid"/>
    <w:basedOn w:val="TableNormal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AB6398"/>
    <w:rPr>
      <w:color w:val="0563C1"/>
      <w:u w:val="single"/>
    </w:rPr>
  </w:style>
  <w:style w:type="character" w:styleId="FollowedHyperlink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554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0</TotalTime>
  <Pages>31</Pages>
  <Words>6439</Words>
  <Characters>41077</Characters>
  <Application>Microsoft Office Word</Application>
  <DocSecurity>0</DocSecurity>
  <Lines>342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47422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2</cp:revision>
  <cp:lastPrinted>2020-08-20T04:43:00Z</cp:lastPrinted>
  <dcterms:created xsi:type="dcterms:W3CDTF">2020-11-03T04:34:00Z</dcterms:created>
  <dcterms:modified xsi:type="dcterms:W3CDTF">2020-11-03T04:34:00Z</dcterms:modified>
</cp:coreProperties>
</file>